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受宁波明洲投资集团有限公司委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cs="宋体"/>
          <w:b/>
          <w:bCs w:val="0"/>
          <w:color w:val="auto"/>
          <w:sz w:val="24"/>
          <w:szCs w:val="24"/>
          <w:highlight w:val="none"/>
        </w:rPr>
        <w:t>20</w:t>
      </w:r>
      <w:r>
        <w:rPr>
          <w:rFonts w:hint="eastAsia" w:ascii="宋体" w:hAnsi="宋体" w:cs="宋体"/>
          <w:b/>
          <w:bCs w:val="0"/>
          <w:color w:val="auto"/>
          <w:sz w:val="24"/>
          <w:szCs w:val="24"/>
          <w:highlight w:val="none"/>
          <w:lang w:val="en-US" w:eastAsia="zh-CN"/>
        </w:rPr>
        <w:t>25</w:t>
      </w:r>
      <w:r>
        <w:rPr>
          <w:rFonts w:hint="eastAsia" w:ascii="宋体" w:hAnsi="宋体" w:cs="宋体"/>
          <w:b/>
          <w:bCs w:val="0"/>
          <w:color w:val="auto"/>
          <w:sz w:val="24"/>
          <w:szCs w:val="24"/>
          <w:highlight w:val="none"/>
        </w:rPr>
        <w:t>年</w:t>
      </w:r>
      <w:r>
        <w:rPr>
          <w:rFonts w:hint="eastAsia" w:ascii="宋体" w:hAnsi="宋体" w:cs="宋体"/>
          <w:b/>
          <w:bCs w:val="0"/>
          <w:color w:val="auto"/>
          <w:sz w:val="24"/>
          <w:szCs w:val="24"/>
          <w:highlight w:val="none"/>
          <w:lang w:val="en-US" w:eastAsia="zh-CN"/>
        </w:rPr>
        <w:t>12</w:t>
      </w:r>
      <w:r>
        <w:rPr>
          <w:rFonts w:hint="eastAsia" w:ascii="宋体" w:hAnsi="宋体" w:cs="宋体"/>
          <w:b/>
          <w:bCs w:val="0"/>
          <w:color w:val="auto"/>
          <w:sz w:val="24"/>
          <w:szCs w:val="24"/>
          <w:highlight w:val="none"/>
        </w:rPr>
        <w:t>月</w:t>
      </w:r>
      <w:r>
        <w:rPr>
          <w:rFonts w:hint="eastAsia" w:ascii="宋体" w:hAnsi="宋体" w:cs="宋体"/>
          <w:b/>
          <w:bCs w:val="0"/>
          <w:color w:val="auto"/>
          <w:sz w:val="24"/>
          <w:szCs w:val="24"/>
          <w:highlight w:val="none"/>
          <w:lang w:val="en-US" w:eastAsia="zh-CN"/>
        </w:rPr>
        <w:t>31</w:t>
      </w:r>
      <w:r>
        <w:rPr>
          <w:rFonts w:hint="eastAsia" w:ascii="宋体" w:hAnsi="宋体" w:cs="宋体"/>
          <w:b/>
          <w:bCs w:val="0"/>
          <w:color w:val="auto"/>
          <w:sz w:val="24"/>
          <w:szCs w:val="24"/>
          <w:highlight w:val="none"/>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5031" w:type="pct"/>
        <w:tblInd w:w="0" w:type="dxa"/>
        <w:tblLayout w:type="fixed"/>
        <w:tblCellMar>
          <w:top w:w="0" w:type="dxa"/>
          <w:left w:w="108" w:type="dxa"/>
          <w:bottom w:w="0" w:type="dxa"/>
          <w:right w:w="108" w:type="dxa"/>
        </w:tblCellMar>
      </w:tblPr>
      <w:tblGrid>
        <w:gridCol w:w="937"/>
        <w:gridCol w:w="1974"/>
        <w:gridCol w:w="1039"/>
        <w:gridCol w:w="1740"/>
        <w:gridCol w:w="1764"/>
        <w:gridCol w:w="1556"/>
        <w:gridCol w:w="1013"/>
      </w:tblGrid>
      <w:tr w14:paraId="14C39C78">
        <w:tblPrEx>
          <w:tblCellMar>
            <w:top w:w="0" w:type="dxa"/>
            <w:left w:w="108" w:type="dxa"/>
            <w:bottom w:w="0" w:type="dxa"/>
            <w:right w:w="108" w:type="dxa"/>
          </w:tblCellMar>
        </w:tblPrEx>
        <w:trPr>
          <w:trHeight w:val="1188" w:hRule="atLeast"/>
        </w:trPr>
        <w:tc>
          <w:tcPr>
            <w:tcW w:w="467" w:type="pct"/>
            <w:tcBorders>
              <w:top w:val="single" w:color="auto" w:sz="4" w:space="0"/>
              <w:left w:val="single" w:color="auto" w:sz="4" w:space="0"/>
              <w:bottom w:val="single" w:color="auto" w:sz="4" w:space="0"/>
              <w:right w:val="single" w:color="auto" w:sz="4" w:space="0"/>
            </w:tcBorders>
            <w:noWrap w:val="0"/>
            <w:vAlign w:val="center"/>
          </w:tcPr>
          <w:p w14:paraId="75AB2639">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序号</w:t>
            </w:r>
          </w:p>
        </w:tc>
        <w:tc>
          <w:tcPr>
            <w:tcW w:w="984" w:type="pct"/>
            <w:tcBorders>
              <w:top w:val="single" w:color="auto" w:sz="4" w:space="0"/>
              <w:left w:val="nil"/>
              <w:bottom w:val="single" w:color="auto" w:sz="4" w:space="0"/>
              <w:right w:val="single" w:color="auto" w:sz="4" w:space="0"/>
            </w:tcBorders>
            <w:noWrap w:val="0"/>
            <w:vAlign w:val="center"/>
          </w:tcPr>
          <w:p w14:paraId="1C69156A">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标的名称</w:t>
            </w:r>
          </w:p>
        </w:tc>
        <w:tc>
          <w:tcPr>
            <w:tcW w:w="518" w:type="pct"/>
            <w:tcBorders>
              <w:top w:val="single" w:color="auto" w:sz="4" w:space="0"/>
              <w:left w:val="nil"/>
              <w:bottom w:val="single" w:color="auto" w:sz="4" w:space="0"/>
              <w:right w:val="single" w:color="auto" w:sz="4" w:space="0"/>
            </w:tcBorders>
            <w:noWrap w:val="0"/>
            <w:vAlign w:val="center"/>
          </w:tcPr>
          <w:p w14:paraId="014C78AB">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用途</w:t>
            </w:r>
          </w:p>
        </w:tc>
        <w:tc>
          <w:tcPr>
            <w:tcW w:w="868" w:type="pct"/>
            <w:tcBorders>
              <w:top w:val="single" w:color="auto" w:sz="4" w:space="0"/>
              <w:left w:val="nil"/>
              <w:bottom w:val="single" w:color="auto" w:sz="4" w:space="0"/>
              <w:right w:val="single" w:color="auto" w:sz="4" w:space="0"/>
            </w:tcBorders>
            <w:noWrap w:val="0"/>
            <w:vAlign w:val="center"/>
          </w:tcPr>
          <w:p w14:paraId="1A3966E4">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lang w:val="en-US" w:eastAsia="zh-CN"/>
              </w:rPr>
              <w:t>出租</w:t>
            </w:r>
            <w:r>
              <w:rPr>
                <w:rFonts w:hint="eastAsia" w:ascii="宋体" w:hAnsi="宋体" w:cs="宋体"/>
                <w:color w:val="000000"/>
                <w:kern w:val="0"/>
                <w:sz w:val="24"/>
                <w:szCs w:val="20"/>
                <w:highlight w:val="none"/>
              </w:rPr>
              <w:t>面积（平方米）</w:t>
            </w:r>
          </w:p>
        </w:tc>
        <w:tc>
          <w:tcPr>
            <w:tcW w:w="879" w:type="pct"/>
            <w:tcBorders>
              <w:top w:val="single" w:color="auto" w:sz="4" w:space="0"/>
              <w:left w:val="nil"/>
              <w:bottom w:val="single" w:color="auto" w:sz="4" w:space="0"/>
              <w:right w:val="single" w:color="auto" w:sz="4" w:space="0"/>
            </w:tcBorders>
            <w:noWrap w:val="0"/>
            <w:vAlign w:val="center"/>
          </w:tcPr>
          <w:p w14:paraId="4642C84E">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sz w:val="24"/>
                <w:szCs w:val="20"/>
                <w:highlight w:val="none"/>
                <w:lang w:val="en-US" w:eastAsia="zh-CN"/>
              </w:rPr>
              <w:t>首年租金起始</w:t>
            </w:r>
            <w:r>
              <w:rPr>
                <w:rFonts w:hint="eastAsia" w:ascii="宋体" w:hAnsi="宋体" w:cs="宋体"/>
                <w:color w:val="000000"/>
                <w:sz w:val="24"/>
                <w:szCs w:val="20"/>
                <w:highlight w:val="none"/>
              </w:rPr>
              <w:t>价（元/年）</w:t>
            </w:r>
          </w:p>
        </w:tc>
        <w:tc>
          <w:tcPr>
            <w:tcW w:w="776" w:type="pct"/>
            <w:tcBorders>
              <w:top w:val="single" w:color="auto" w:sz="4" w:space="0"/>
              <w:left w:val="nil"/>
              <w:bottom w:val="single" w:color="auto" w:sz="4" w:space="0"/>
              <w:right w:val="single" w:color="auto" w:sz="4" w:space="0"/>
            </w:tcBorders>
            <w:noWrap w:val="0"/>
            <w:vAlign w:val="center"/>
          </w:tcPr>
          <w:p w14:paraId="6744B748">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保证金（元）</w:t>
            </w:r>
          </w:p>
        </w:tc>
        <w:tc>
          <w:tcPr>
            <w:tcW w:w="505" w:type="pct"/>
            <w:tcBorders>
              <w:top w:val="single" w:color="auto" w:sz="4" w:space="0"/>
              <w:left w:val="nil"/>
              <w:bottom w:val="single" w:color="auto" w:sz="4" w:space="0"/>
              <w:right w:val="single" w:color="auto" w:sz="4" w:space="0"/>
            </w:tcBorders>
            <w:noWrap/>
            <w:vAlign w:val="center"/>
          </w:tcPr>
          <w:p w14:paraId="70B57B71">
            <w:pPr>
              <w:keepNext w:val="0"/>
              <w:keepLines w:val="0"/>
              <w:suppressLineNumbers w:val="0"/>
              <w:spacing w:before="0" w:beforeAutospacing="0" w:after="0" w:afterAutospacing="0" w:line="260" w:lineRule="exact"/>
              <w:ind w:left="0" w:right="200"/>
              <w:jc w:val="center"/>
              <w:rPr>
                <w:rFonts w:hint="eastAsia" w:ascii="宋体" w:hAnsi="宋体" w:cs="宋体"/>
                <w:color w:val="000000"/>
                <w:sz w:val="24"/>
                <w:szCs w:val="20"/>
                <w:highlight w:val="none"/>
              </w:rPr>
            </w:pPr>
            <w:r>
              <w:rPr>
                <w:rFonts w:hint="eastAsia" w:ascii="宋体" w:hAnsi="宋体" w:cs="宋体"/>
                <w:color w:val="000000"/>
                <w:sz w:val="24"/>
                <w:szCs w:val="20"/>
                <w:highlight w:val="none"/>
              </w:rPr>
              <w:t>租期</w:t>
            </w:r>
          </w:p>
        </w:tc>
      </w:tr>
      <w:tr w14:paraId="3FD37BDE">
        <w:tblPrEx>
          <w:tblCellMar>
            <w:top w:w="0" w:type="dxa"/>
            <w:left w:w="108" w:type="dxa"/>
            <w:bottom w:w="0" w:type="dxa"/>
            <w:right w:w="108" w:type="dxa"/>
          </w:tblCellMar>
        </w:tblPrEx>
        <w:trPr>
          <w:trHeight w:val="1208" w:hRule="atLeast"/>
        </w:trPr>
        <w:tc>
          <w:tcPr>
            <w:tcW w:w="467" w:type="pct"/>
            <w:tcBorders>
              <w:top w:val="nil"/>
              <w:left w:val="single" w:color="auto" w:sz="8" w:space="0"/>
              <w:bottom w:val="single" w:color="auto" w:sz="4" w:space="0"/>
              <w:right w:val="single" w:color="auto" w:sz="8" w:space="0"/>
            </w:tcBorders>
            <w:noWrap w:val="0"/>
            <w:vAlign w:val="center"/>
          </w:tcPr>
          <w:p w14:paraId="7F2BD3AB">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1</w:t>
            </w:r>
          </w:p>
        </w:tc>
        <w:tc>
          <w:tcPr>
            <w:tcW w:w="984" w:type="pct"/>
            <w:tcBorders>
              <w:top w:val="nil"/>
              <w:left w:val="nil"/>
              <w:bottom w:val="single" w:color="auto" w:sz="4" w:space="0"/>
              <w:right w:val="single" w:color="auto" w:sz="8" w:space="0"/>
            </w:tcBorders>
            <w:noWrap w:val="0"/>
            <w:vAlign w:val="center"/>
          </w:tcPr>
          <w:p w14:paraId="72B2DF89">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仓基弄1号401室</w:t>
            </w:r>
          </w:p>
        </w:tc>
        <w:tc>
          <w:tcPr>
            <w:tcW w:w="518" w:type="pct"/>
            <w:tcBorders>
              <w:top w:val="nil"/>
              <w:left w:val="nil"/>
              <w:bottom w:val="single" w:color="auto" w:sz="4" w:space="0"/>
              <w:right w:val="single" w:color="auto" w:sz="8" w:space="0"/>
            </w:tcBorders>
            <w:noWrap w:val="0"/>
            <w:vAlign w:val="center"/>
          </w:tcPr>
          <w:p w14:paraId="775812AA">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0"/>
                <w:highlight w:val="none"/>
                <w:lang w:val="en-US" w:eastAsia="zh-CN"/>
              </w:rPr>
            </w:pPr>
            <w:r>
              <w:rPr>
                <w:rFonts w:hint="default" w:ascii="宋体" w:hAnsi="宋体" w:eastAsia="宋体" w:cs="宋体"/>
                <w:color w:val="000000"/>
                <w:kern w:val="0"/>
                <w:sz w:val="24"/>
                <w:szCs w:val="20"/>
                <w:highlight w:val="none"/>
                <w:lang w:val="en-US" w:eastAsia="zh-CN"/>
              </w:rPr>
              <w:t>住宅</w:t>
            </w:r>
          </w:p>
        </w:tc>
        <w:tc>
          <w:tcPr>
            <w:tcW w:w="1489" w:type="dxa"/>
            <w:tcBorders>
              <w:top w:val="nil"/>
              <w:left w:val="nil"/>
              <w:bottom w:val="single" w:color="auto" w:sz="4" w:space="0"/>
              <w:right w:val="single" w:color="auto" w:sz="8" w:space="0"/>
            </w:tcBorders>
            <w:noWrap w:val="0"/>
            <w:vAlign w:val="center"/>
          </w:tcPr>
          <w:p w14:paraId="467A7FF8">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0"/>
                <w:highlight w:val="none"/>
                <w:lang w:val="en-US" w:eastAsia="zh-CN"/>
              </w:rPr>
            </w:pPr>
            <w:r>
              <w:rPr>
                <w:rFonts w:hint="default" w:ascii="宋体" w:hAnsi="宋体" w:eastAsia="宋体" w:cs="宋体"/>
                <w:color w:val="000000"/>
                <w:kern w:val="0"/>
                <w:sz w:val="24"/>
                <w:szCs w:val="20"/>
                <w:highlight w:val="none"/>
                <w:lang w:val="en-US" w:eastAsia="zh-CN"/>
              </w:rPr>
              <w:t>54.35</w:t>
            </w:r>
          </w:p>
        </w:tc>
        <w:tc>
          <w:tcPr>
            <w:tcW w:w="1509" w:type="dxa"/>
            <w:tcBorders>
              <w:top w:val="nil"/>
              <w:left w:val="nil"/>
              <w:bottom w:val="single" w:color="auto" w:sz="4" w:space="0"/>
              <w:right w:val="single" w:color="auto" w:sz="8" w:space="0"/>
            </w:tcBorders>
            <w:noWrap w:val="0"/>
            <w:vAlign w:val="center"/>
          </w:tcPr>
          <w:p w14:paraId="18AD3131">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14300</w:t>
            </w:r>
          </w:p>
        </w:tc>
        <w:tc>
          <w:tcPr>
            <w:tcW w:w="1331" w:type="dxa"/>
            <w:tcBorders>
              <w:top w:val="nil"/>
              <w:left w:val="nil"/>
              <w:bottom w:val="single" w:color="auto" w:sz="4" w:space="0"/>
              <w:right w:val="nil"/>
            </w:tcBorders>
            <w:noWrap w:val="0"/>
            <w:vAlign w:val="center"/>
          </w:tcPr>
          <w:p w14:paraId="19095E0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1000</w:t>
            </w:r>
          </w:p>
        </w:tc>
        <w:tc>
          <w:tcPr>
            <w:tcW w:w="867" w:type="dxa"/>
            <w:tcBorders>
              <w:top w:val="nil"/>
              <w:left w:val="single" w:color="auto" w:sz="4" w:space="0"/>
              <w:bottom w:val="single" w:color="auto" w:sz="4" w:space="0"/>
              <w:right w:val="single" w:color="auto" w:sz="4" w:space="0"/>
            </w:tcBorders>
            <w:noWrap w:val="0"/>
            <w:vAlign w:val="center"/>
          </w:tcPr>
          <w:p w14:paraId="322A35B9">
            <w:pPr>
              <w:keepNext w:val="0"/>
              <w:keepLines w:val="0"/>
              <w:widowControl/>
              <w:suppressLineNumbers w:val="0"/>
              <w:spacing w:before="0" w:beforeAutospacing="0" w:after="0" w:afterAutospacing="0"/>
              <w:ind w:left="0" w:right="0"/>
              <w:jc w:val="center"/>
              <w:textAlignment w:val="center"/>
              <w:rPr>
                <w:rFonts w:hint="default" w:ascii="宋体" w:hAnsi="宋体" w:cs="宋体"/>
                <w:color w:val="000000"/>
                <w:kern w:val="0"/>
                <w:sz w:val="22"/>
                <w:szCs w:val="22"/>
                <w:highlight w:val="none"/>
              </w:rPr>
            </w:pPr>
            <w:r>
              <w:rPr>
                <w:rFonts w:hint="eastAsia" w:ascii="宋体" w:hAnsi="宋体" w:eastAsia="宋体" w:cs="宋体"/>
                <w:color w:val="000000"/>
                <w:kern w:val="0"/>
                <w:sz w:val="24"/>
                <w:szCs w:val="20"/>
                <w:highlight w:val="none"/>
                <w:lang w:val="en-US" w:eastAsia="zh-CN" w:bidi="ar"/>
              </w:rPr>
              <w:t>3年</w:t>
            </w:r>
          </w:p>
        </w:tc>
      </w:tr>
      <w:tr w14:paraId="2D9D9E01">
        <w:tblPrEx>
          <w:tblCellMar>
            <w:top w:w="0" w:type="dxa"/>
            <w:left w:w="108" w:type="dxa"/>
            <w:bottom w:w="0" w:type="dxa"/>
            <w:right w:w="108" w:type="dxa"/>
          </w:tblCellMar>
        </w:tblPrEx>
        <w:trPr>
          <w:trHeight w:val="1208" w:hRule="atLeast"/>
        </w:trPr>
        <w:tc>
          <w:tcPr>
            <w:tcW w:w="467" w:type="pct"/>
            <w:tcBorders>
              <w:top w:val="single" w:color="auto" w:sz="4" w:space="0"/>
              <w:left w:val="single" w:color="auto" w:sz="4" w:space="0"/>
              <w:bottom w:val="single" w:color="auto" w:sz="4" w:space="0"/>
              <w:right w:val="single" w:color="auto" w:sz="8" w:space="0"/>
            </w:tcBorders>
            <w:noWrap w:val="0"/>
            <w:vAlign w:val="center"/>
          </w:tcPr>
          <w:p w14:paraId="30F8C89C">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2</w:t>
            </w:r>
          </w:p>
        </w:tc>
        <w:tc>
          <w:tcPr>
            <w:tcW w:w="984" w:type="pct"/>
            <w:tcBorders>
              <w:top w:val="single" w:color="auto" w:sz="4" w:space="0"/>
              <w:left w:val="nil"/>
              <w:bottom w:val="single" w:color="auto" w:sz="4" w:space="0"/>
              <w:right w:val="single" w:color="auto" w:sz="8" w:space="0"/>
            </w:tcBorders>
            <w:noWrap w:val="0"/>
            <w:vAlign w:val="center"/>
          </w:tcPr>
          <w:p w14:paraId="29EDF41A">
            <w:pPr>
              <w:keepNext w:val="0"/>
              <w:keepLines w:val="0"/>
              <w:widowControl/>
              <w:suppressLineNumbers w:val="0"/>
              <w:spacing w:before="0" w:beforeAutospacing="0" w:after="0" w:afterAutospacing="0"/>
              <w:ind w:left="0" w:right="0"/>
              <w:jc w:val="center"/>
              <w:rPr>
                <w:rFonts w:hint="eastAsia" w:ascii="宋体" w:hAnsi="宋体" w:cs="宋体"/>
                <w:color w:val="000000"/>
                <w:kern w:val="0"/>
                <w:sz w:val="24"/>
                <w:szCs w:val="20"/>
                <w:highlight w:val="none"/>
              </w:rPr>
            </w:pPr>
            <w:r>
              <w:rPr>
                <w:rFonts w:hint="eastAsia" w:ascii="宋体" w:hAnsi="宋体" w:cs="宋体"/>
                <w:color w:val="000000"/>
                <w:kern w:val="0"/>
                <w:sz w:val="24"/>
                <w:szCs w:val="20"/>
                <w:highlight w:val="none"/>
              </w:rPr>
              <w:t>三角地39号301室</w:t>
            </w:r>
          </w:p>
        </w:tc>
        <w:tc>
          <w:tcPr>
            <w:tcW w:w="518" w:type="pct"/>
            <w:tcBorders>
              <w:top w:val="single" w:color="auto" w:sz="4" w:space="0"/>
              <w:left w:val="nil"/>
              <w:bottom w:val="single" w:color="auto" w:sz="4" w:space="0"/>
              <w:right w:val="single" w:color="auto" w:sz="8" w:space="0"/>
            </w:tcBorders>
            <w:noWrap w:val="0"/>
            <w:vAlign w:val="center"/>
          </w:tcPr>
          <w:p w14:paraId="59BC7126">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lang w:val="en-US" w:eastAsia="zh-CN"/>
              </w:rPr>
            </w:pPr>
            <w:r>
              <w:rPr>
                <w:rFonts w:hint="default" w:ascii="宋体" w:hAnsi="宋体" w:cs="宋体"/>
                <w:color w:val="000000"/>
                <w:kern w:val="0"/>
                <w:sz w:val="24"/>
                <w:szCs w:val="20"/>
                <w:highlight w:val="none"/>
                <w:lang w:val="en-US" w:eastAsia="zh-CN"/>
              </w:rPr>
              <w:t>住宅</w:t>
            </w:r>
          </w:p>
        </w:tc>
        <w:tc>
          <w:tcPr>
            <w:tcW w:w="1489" w:type="dxa"/>
            <w:tcBorders>
              <w:top w:val="single" w:color="auto" w:sz="4" w:space="0"/>
              <w:left w:val="nil"/>
              <w:bottom w:val="single" w:color="auto" w:sz="4" w:space="0"/>
              <w:right w:val="single" w:color="auto" w:sz="8" w:space="0"/>
            </w:tcBorders>
            <w:noWrap w:val="0"/>
            <w:vAlign w:val="center"/>
          </w:tcPr>
          <w:p w14:paraId="5AF0558F">
            <w:pPr>
              <w:keepNext w:val="0"/>
              <w:keepLines w:val="0"/>
              <w:widowControl/>
              <w:suppressLineNumbers w:val="0"/>
              <w:spacing w:before="0" w:beforeAutospacing="0" w:after="0" w:afterAutospacing="0"/>
              <w:ind w:left="0" w:right="0"/>
              <w:jc w:val="center"/>
              <w:rPr>
                <w:rFonts w:hint="eastAsia" w:ascii="宋体" w:hAnsi="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51.91</w:t>
            </w:r>
          </w:p>
        </w:tc>
        <w:tc>
          <w:tcPr>
            <w:tcW w:w="1509" w:type="dxa"/>
            <w:tcBorders>
              <w:top w:val="single" w:color="auto" w:sz="4" w:space="0"/>
              <w:left w:val="nil"/>
              <w:bottom w:val="single" w:color="auto" w:sz="4" w:space="0"/>
              <w:right w:val="single" w:color="auto" w:sz="8" w:space="0"/>
            </w:tcBorders>
            <w:noWrap w:val="0"/>
            <w:vAlign w:val="center"/>
          </w:tcPr>
          <w:p w14:paraId="4B3B7343">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13100</w:t>
            </w:r>
          </w:p>
        </w:tc>
        <w:tc>
          <w:tcPr>
            <w:tcW w:w="1331" w:type="dxa"/>
            <w:tcBorders>
              <w:top w:val="single" w:color="auto" w:sz="4" w:space="0"/>
              <w:left w:val="nil"/>
              <w:bottom w:val="single" w:color="auto" w:sz="4" w:space="0"/>
              <w:right w:val="nil"/>
            </w:tcBorders>
            <w:noWrap w:val="0"/>
            <w:vAlign w:val="center"/>
          </w:tcPr>
          <w:p w14:paraId="0D5365F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kern w:val="0"/>
                <w:sz w:val="24"/>
                <w:szCs w:val="20"/>
                <w:highlight w:val="none"/>
                <w:lang w:val="en-US" w:eastAsia="zh-CN" w:bidi="ar"/>
              </w:rPr>
            </w:pPr>
            <w:r>
              <w:rPr>
                <w:rFonts w:hint="eastAsia" w:ascii="宋体" w:hAnsi="宋体" w:cs="宋体"/>
                <w:color w:val="000000"/>
                <w:kern w:val="0"/>
                <w:sz w:val="24"/>
                <w:szCs w:val="20"/>
                <w:highlight w:val="none"/>
                <w:lang w:val="en-US" w:eastAsia="zh-CN"/>
              </w:rPr>
              <w:t>1000</w:t>
            </w:r>
          </w:p>
        </w:tc>
        <w:tc>
          <w:tcPr>
            <w:tcW w:w="867" w:type="dxa"/>
            <w:tcBorders>
              <w:top w:val="single" w:color="auto" w:sz="4" w:space="0"/>
              <w:left w:val="single" w:color="auto" w:sz="4" w:space="0"/>
              <w:bottom w:val="single" w:color="auto" w:sz="4" w:space="0"/>
              <w:right w:val="single" w:color="auto" w:sz="4" w:space="0"/>
            </w:tcBorders>
            <w:noWrap w:val="0"/>
            <w:vAlign w:val="center"/>
          </w:tcPr>
          <w:p w14:paraId="0E869B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0"/>
                <w:highlight w:val="none"/>
                <w:lang w:val="en-US" w:eastAsia="zh-CN" w:bidi="ar"/>
              </w:rPr>
            </w:pPr>
            <w:r>
              <w:rPr>
                <w:rFonts w:hint="eastAsia" w:ascii="宋体" w:hAnsi="宋体" w:eastAsia="宋体" w:cs="宋体"/>
                <w:color w:val="000000"/>
                <w:kern w:val="0"/>
                <w:sz w:val="24"/>
                <w:szCs w:val="20"/>
                <w:highlight w:val="none"/>
                <w:lang w:val="en-US" w:eastAsia="zh-CN" w:bidi="ar"/>
              </w:rPr>
              <w:t>3年</w:t>
            </w:r>
          </w:p>
        </w:tc>
      </w:tr>
      <w:tr w14:paraId="52922B5B">
        <w:tblPrEx>
          <w:tblCellMar>
            <w:top w:w="0" w:type="dxa"/>
            <w:left w:w="108" w:type="dxa"/>
            <w:bottom w:w="0" w:type="dxa"/>
            <w:right w:w="108" w:type="dxa"/>
          </w:tblCellMar>
        </w:tblPrEx>
        <w:trPr>
          <w:trHeight w:val="1208" w:hRule="atLeast"/>
        </w:trPr>
        <w:tc>
          <w:tcPr>
            <w:tcW w:w="467" w:type="pct"/>
            <w:tcBorders>
              <w:top w:val="single" w:color="auto" w:sz="4" w:space="0"/>
              <w:left w:val="single" w:color="auto" w:sz="4" w:space="0"/>
              <w:bottom w:val="single" w:color="auto" w:sz="4" w:space="0"/>
              <w:right w:val="single" w:color="auto" w:sz="8" w:space="0"/>
            </w:tcBorders>
            <w:noWrap w:val="0"/>
            <w:vAlign w:val="center"/>
          </w:tcPr>
          <w:p w14:paraId="7229C088">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3</w:t>
            </w:r>
          </w:p>
        </w:tc>
        <w:tc>
          <w:tcPr>
            <w:tcW w:w="984" w:type="pct"/>
            <w:tcBorders>
              <w:top w:val="single" w:color="auto" w:sz="4" w:space="0"/>
              <w:left w:val="nil"/>
              <w:bottom w:val="single" w:color="auto" w:sz="4" w:space="0"/>
              <w:right w:val="single" w:color="auto" w:sz="8" w:space="0"/>
            </w:tcBorders>
            <w:noWrap w:val="0"/>
            <w:vAlign w:val="center"/>
          </w:tcPr>
          <w:p w14:paraId="0517CD8B">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0"/>
                <w:highlight w:val="none"/>
                <w:lang w:eastAsia="zh-CN"/>
              </w:rPr>
            </w:pPr>
            <w:r>
              <w:rPr>
                <w:rFonts w:hint="eastAsia" w:ascii="宋体" w:hAnsi="宋体" w:cs="宋体"/>
                <w:color w:val="000000"/>
                <w:kern w:val="0"/>
                <w:sz w:val="24"/>
                <w:szCs w:val="20"/>
                <w:highlight w:val="none"/>
                <w:lang w:eastAsia="zh-CN"/>
              </w:rPr>
              <w:t>日成弄56号405室</w:t>
            </w:r>
            <w:r>
              <w:rPr>
                <w:rFonts w:hint="eastAsia" w:ascii="宋体" w:hAnsi="宋体" w:cs="宋体"/>
                <w:color w:val="000000"/>
                <w:kern w:val="0"/>
                <w:sz w:val="24"/>
                <w:szCs w:val="20"/>
                <w:highlight w:val="none"/>
                <w:lang w:val="en-US" w:eastAsia="zh-CN"/>
              </w:rPr>
              <w:t>/</w:t>
            </w:r>
            <w:r>
              <w:rPr>
                <w:rFonts w:hint="eastAsia" w:ascii="宋体" w:hAnsi="宋体" w:cs="宋体"/>
                <w:color w:val="000000"/>
                <w:kern w:val="0"/>
                <w:sz w:val="24"/>
                <w:szCs w:val="20"/>
                <w:highlight w:val="none"/>
              </w:rPr>
              <w:t>日成弄56号1-14</w:t>
            </w:r>
          </w:p>
        </w:tc>
        <w:tc>
          <w:tcPr>
            <w:tcW w:w="518" w:type="pct"/>
            <w:tcBorders>
              <w:top w:val="single" w:color="auto" w:sz="4" w:space="0"/>
              <w:left w:val="nil"/>
              <w:bottom w:val="single" w:color="auto" w:sz="4" w:space="0"/>
              <w:right w:val="single" w:color="auto" w:sz="8" w:space="0"/>
            </w:tcBorders>
            <w:noWrap w:val="0"/>
            <w:vAlign w:val="center"/>
          </w:tcPr>
          <w:p w14:paraId="568C7449">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lang w:val="en-US" w:eastAsia="zh-CN"/>
              </w:rPr>
            </w:pPr>
            <w:r>
              <w:rPr>
                <w:rFonts w:hint="default" w:ascii="宋体" w:hAnsi="宋体" w:cs="宋体"/>
                <w:color w:val="000000"/>
                <w:kern w:val="0"/>
                <w:sz w:val="24"/>
                <w:szCs w:val="20"/>
                <w:highlight w:val="none"/>
                <w:lang w:val="en-US" w:eastAsia="zh-CN"/>
              </w:rPr>
              <w:t>住宅</w:t>
            </w:r>
            <w:r>
              <w:rPr>
                <w:rFonts w:hint="eastAsia" w:ascii="宋体" w:hAnsi="宋体" w:cs="宋体"/>
                <w:color w:val="000000"/>
                <w:kern w:val="0"/>
                <w:sz w:val="24"/>
                <w:szCs w:val="20"/>
                <w:highlight w:val="none"/>
                <w:lang w:val="en-US" w:eastAsia="zh-CN"/>
              </w:rPr>
              <w:t>/车房</w:t>
            </w:r>
          </w:p>
        </w:tc>
        <w:tc>
          <w:tcPr>
            <w:tcW w:w="1489" w:type="dxa"/>
            <w:tcBorders>
              <w:top w:val="single" w:color="auto" w:sz="4" w:space="0"/>
              <w:left w:val="nil"/>
              <w:bottom w:val="single" w:color="auto" w:sz="4" w:space="0"/>
              <w:right w:val="single" w:color="auto" w:sz="8" w:space="0"/>
            </w:tcBorders>
            <w:noWrap w:val="0"/>
            <w:vAlign w:val="center"/>
          </w:tcPr>
          <w:p w14:paraId="529AA9AE">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40.14/9.97</w:t>
            </w:r>
          </w:p>
        </w:tc>
        <w:tc>
          <w:tcPr>
            <w:tcW w:w="1509" w:type="dxa"/>
            <w:tcBorders>
              <w:top w:val="single" w:color="auto" w:sz="4" w:space="0"/>
              <w:left w:val="nil"/>
              <w:bottom w:val="single" w:color="auto" w:sz="4" w:space="0"/>
              <w:right w:val="single" w:color="auto" w:sz="8" w:space="0"/>
            </w:tcBorders>
            <w:noWrap w:val="0"/>
            <w:vAlign w:val="center"/>
          </w:tcPr>
          <w:p w14:paraId="12D8C40C">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11100</w:t>
            </w:r>
          </w:p>
        </w:tc>
        <w:tc>
          <w:tcPr>
            <w:tcW w:w="1331" w:type="dxa"/>
            <w:tcBorders>
              <w:top w:val="single" w:color="auto" w:sz="4" w:space="0"/>
              <w:left w:val="nil"/>
              <w:bottom w:val="single" w:color="auto" w:sz="4" w:space="0"/>
              <w:right w:val="nil"/>
            </w:tcBorders>
            <w:noWrap w:val="0"/>
            <w:vAlign w:val="center"/>
          </w:tcPr>
          <w:p w14:paraId="1E5C288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kern w:val="0"/>
                <w:sz w:val="24"/>
                <w:szCs w:val="20"/>
                <w:highlight w:val="none"/>
                <w:lang w:val="en-US" w:eastAsia="zh-CN" w:bidi="ar"/>
              </w:rPr>
            </w:pPr>
            <w:r>
              <w:rPr>
                <w:rFonts w:hint="eastAsia" w:ascii="宋体" w:hAnsi="宋体" w:cs="宋体"/>
                <w:color w:val="000000"/>
                <w:kern w:val="0"/>
                <w:sz w:val="24"/>
                <w:szCs w:val="20"/>
                <w:highlight w:val="none"/>
                <w:lang w:val="en-US" w:eastAsia="zh-CN"/>
              </w:rPr>
              <w:t>1000</w:t>
            </w:r>
          </w:p>
        </w:tc>
        <w:tc>
          <w:tcPr>
            <w:tcW w:w="867" w:type="dxa"/>
            <w:tcBorders>
              <w:top w:val="single" w:color="auto" w:sz="4" w:space="0"/>
              <w:left w:val="single" w:color="auto" w:sz="4" w:space="0"/>
              <w:bottom w:val="single" w:color="auto" w:sz="4" w:space="0"/>
              <w:right w:val="single" w:color="auto" w:sz="4" w:space="0"/>
            </w:tcBorders>
            <w:noWrap w:val="0"/>
            <w:vAlign w:val="center"/>
          </w:tcPr>
          <w:p w14:paraId="386390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0"/>
                <w:highlight w:val="none"/>
                <w:lang w:val="en-US" w:eastAsia="zh-CN" w:bidi="ar"/>
              </w:rPr>
            </w:pPr>
            <w:r>
              <w:rPr>
                <w:rFonts w:hint="eastAsia" w:ascii="宋体" w:hAnsi="宋体" w:eastAsia="宋体" w:cs="宋体"/>
                <w:color w:val="000000"/>
                <w:kern w:val="0"/>
                <w:sz w:val="24"/>
                <w:szCs w:val="20"/>
                <w:highlight w:val="none"/>
                <w:lang w:val="en-US" w:eastAsia="zh-CN" w:bidi="ar"/>
              </w:rPr>
              <w:t>3年</w:t>
            </w:r>
          </w:p>
        </w:tc>
      </w:tr>
    </w:tbl>
    <w:p w14:paraId="75FB5E45">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eastAsia" w:ascii="宋体" w:hAnsi="宋体" w:eastAsia="宋体" w:cs="Tahoma"/>
          <w:b w:val="0"/>
          <w:bCs w:val="0"/>
          <w:color w:val="auto"/>
          <w:kern w:val="2"/>
          <w:sz w:val="24"/>
          <w:szCs w:val="24"/>
          <w:highlight w:val="none"/>
          <w:lang w:val="en-US" w:eastAsia="zh-CN" w:bidi="ar-SA"/>
        </w:rPr>
      </w:pPr>
      <w:r>
        <w:rPr>
          <w:rFonts w:hint="default" w:ascii="宋体" w:hAnsi="宋体" w:cs="宋体"/>
          <w:b/>
          <w:color w:val="auto"/>
          <w:sz w:val="24"/>
          <w:szCs w:val="24"/>
          <w:lang w:eastAsia="zh-CN"/>
        </w:rPr>
        <w:t>注：原承租人在同等条件下享有优先承租权。如未报名的，则视为放弃优先租赁权。</w:t>
      </w:r>
    </w:p>
    <w:p w14:paraId="1FF1038D">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Tahoma"/>
          <w:b w:val="0"/>
          <w:bCs w:val="0"/>
          <w:color w:val="auto"/>
          <w:kern w:val="2"/>
          <w:sz w:val="24"/>
          <w:szCs w:val="24"/>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bCs/>
          <w:color w:val="auto"/>
          <w:sz w:val="24"/>
        </w:rPr>
      </w:pPr>
      <w:r>
        <w:rPr>
          <w:rFonts w:hint="eastAsia" w:ascii="宋体" w:hAnsi="宋体" w:eastAsia="宋体" w:cs="宋体"/>
          <w:bCs/>
          <w:color w:val="auto"/>
          <w:kern w:val="2"/>
          <w:sz w:val="24"/>
          <w:szCs w:val="22"/>
          <w:lang w:val="en-US" w:eastAsia="zh-CN" w:bidi="ar-SA"/>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3、</w:t>
      </w: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N/>
        <w:bidi w:val="0"/>
        <w:adjustRightInd/>
        <w:spacing w:beforeAutospacing="0" w:afterAutospacing="0" w:line="360" w:lineRule="auto"/>
        <w:ind w:left="0" w:right="0" w:firstLine="480" w:firstLineChars="200"/>
        <w:jc w:val="left"/>
        <w:textAlignment w:val="auto"/>
        <w:rPr>
          <w:rFonts w:hint="eastAsia" w:cs="宋体"/>
          <w:i w:val="0"/>
          <w:iCs w:val="0"/>
          <w:caps w:val="0"/>
          <w:color w:val="auto"/>
          <w:spacing w:val="0"/>
          <w:sz w:val="28"/>
          <w:szCs w:val="28"/>
          <w:highlight w:val="none"/>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w:t>
      </w:r>
      <w:r>
        <w:rPr>
          <w:rFonts w:hint="eastAsia" w:ascii="宋体" w:hAnsi="宋体" w:eastAsia="宋体" w:cs="宋体"/>
          <w:bCs/>
          <w:color w:val="auto"/>
          <w:kern w:val="2"/>
          <w:sz w:val="24"/>
          <w:szCs w:val="22"/>
          <w:highlight w:val="none"/>
          <w:lang w:val="en-US" w:eastAsia="zh-CN" w:bidi="ar-SA"/>
        </w:rPr>
        <w:t>于202</w:t>
      </w:r>
      <w:r>
        <w:rPr>
          <w:rFonts w:hint="eastAsia" w:cs="宋体"/>
          <w:bCs/>
          <w:color w:val="auto"/>
          <w:kern w:val="2"/>
          <w:sz w:val="24"/>
          <w:szCs w:val="22"/>
          <w:highlight w:val="none"/>
          <w:lang w:val="en-US" w:eastAsia="zh-CN" w:bidi="ar-SA"/>
        </w:rPr>
        <w:t>5</w:t>
      </w:r>
      <w:r>
        <w:rPr>
          <w:rFonts w:hint="eastAsia" w:ascii="宋体" w:hAnsi="宋体" w:eastAsia="宋体" w:cs="宋体"/>
          <w:bCs/>
          <w:color w:val="auto"/>
          <w:kern w:val="2"/>
          <w:sz w:val="24"/>
          <w:szCs w:val="22"/>
          <w:highlight w:val="none"/>
          <w:lang w:val="en-US" w:eastAsia="zh-CN" w:bidi="ar-SA"/>
        </w:rPr>
        <w:t>年</w:t>
      </w:r>
      <w:r>
        <w:rPr>
          <w:rFonts w:hint="eastAsia" w:cs="宋体"/>
          <w:bCs/>
          <w:color w:val="auto"/>
          <w:kern w:val="2"/>
          <w:sz w:val="24"/>
          <w:szCs w:val="22"/>
          <w:highlight w:val="none"/>
          <w:lang w:val="en-US" w:eastAsia="zh-CN" w:bidi="ar-SA"/>
        </w:rPr>
        <w:t>12</w:t>
      </w:r>
      <w:r>
        <w:rPr>
          <w:rFonts w:hint="eastAsia" w:ascii="宋体" w:hAnsi="宋体" w:eastAsia="宋体" w:cs="宋体"/>
          <w:bCs/>
          <w:color w:val="auto"/>
          <w:kern w:val="2"/>
          <w:sz w:val="24"/>
          <w:szCs w:val="22"/>
          <w:highlight w:val="none"/>
          <w:lang w:val="en-US" w:eastAsia="zh-CN" w:bidi="ar-SA"/>
        </w:rPr>
        <w:t>月</w:t>
      </w:r>
      <w:r>
        <w:rPr>
          <w:rFonts w:hint="eastAsia" w:cs="宋体"/>
          <w:bCs/>
          <w:color w:val="auto"/>
          <w:kern w:val="2"/>
          <w:sz w:val="24"/>
          <w:szCs w:val="22"/>
          <w:highlight w:val="none"/>
          <w:lang w:val="en-US" w:eastAsia="zh-CN" w:bidi="ar-SA"/>
        </w:rPr>
        <w:t>30</w:t>
      </w:r>
      <w:r>
        <w:rPr>
          <w:rFonts w:hint="eastAsia" w:ascii="宋体" w:hAnsi="宋体" w:eastAsia="宋体" w:cs="宋体"/>
          <w:bCs/>
          <w:color w:val="auto"/>
          <w:kern w:val="2"/>
          <w:sz w:val="24"/>
          <w:szCs w:val="22"/>
          <w:highlight w:val="none"/>
          <w:lang w:val="en-US" w:eastAsia="zh-CN" w:bidi="ar-SA"/>
        </w:rPr>
        <w:t>日16时前登陆镇海产权交易电子化平台https://218.0.7.247/ZHPRESystem/index.jsp</w:t>
      </w:r>
      <w:r>
        <w:rPr>
          <w:rFonts w:hint="eastAsia" w:eastAsia="宋体" w:cs="宋体"/>
          <w:bCs/>
          <w:color w:val="auto"/>
          <w:sz w:val="24"/>
          <w:szCs w:val="24"/>
          <w:highlight w:val="none"/>
          <w:lang w:val="en-US" w:eastAsia="zh-CN"/>
        </w:rPr>
        <w:t>完成注册报名，交付竞价保证金并绑定对应标的。</w:t>
      </w:r>
      <w:r>
        <w:rPr>
          <w:rFonts w:cs="宋体"/>
          <w:bCs/>
          <w:color w:val="auto"/>
          <w:kern w:val="2"/>
          <w:szCs w:val="22"/>
          <w:highlight w:val="none"/>
        </w:rPr>
        <w:t>竞</w:t>
      </w:r>
      <w:r>
        <w:rPr>
          <w:rFonts w:hint="eastAsia" w:cs="宋体"/>
          <w:bCs/>
          <w:color w:val="auto"/>
          <w:kern w:val="2"/>
          <w:szCs w:val="22"/>
          <w:highlight w:val="none"/>
          <w:lang w:eastAsia="zh-CN"/>
        </w:rPr>
        <w:t>价</w:t>
      </w:r>
      <w:r>
        <w:rPr>
          <w:rFonts w:cs="宋体"/>
          <w:bCs/>
          <w:color w:val="auto"/>
          <w:kern w:val="2"/>
          <w:szCs w:val="22"/>
          <w:highlight w:val="none"/>
        </w:rPr>
        <w:t>保证金汇入指定账户户名(宁波市镇海产权服务中心有限公司，开户银行：宁波银行股份有限公司镇海支行，账号：52010122001150460)</w:t>
      </w:r>
      <w:r>
        <w:rPr>
          <w:rFonts w:hint="eastAsia" w:cs="宋体"/>
          <w:bCs/>
          <w:color w:val="auto"/>
          <w:kern w:val="2"/>
          <w:szCs w:val="22"/>
          <w:highlight w:val="none"/>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lang w:val="en-US" w:eastAsia="zh-CN"/>
        </w:rPr>
        <w:t>、展示看样：</w:t>
      </w:r>
      <w:r>
        <w:rPr>
          <w:rFonts w:hint="eastAsia" w:ascii="宋体" w:hAnsi="宋体" w:eastAsia="宋体" w:cs="宋体"/>
          <w:color w:val="auto"/>
          <w:sz w:val="24"/>
          <w:highlight w:val="none"/>
        </w:rPr>
        <w:t>即日起至20</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12</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30</w:t>
      </w:r>
      <w:r>
        <w:rPr>
          <w:rFonts w:hint="eastAsia" w:ascii="宋体" w:hAnsi="宋体" w:eastAsia="宋体" w:cs="宋体"/>
          <w:color w:val="auto"/>
          <w:sz w:val="24"/>
          <w:highlight w:val="none"/>
        </w:rPr>
        <w:t>日</w:t>
      </w:r>
      <w:r>
        <w:rPr>
          <w:rFonts w:hint="eastAsia" w:ascii="宋体" w:hAnsi="宋体" w:eastAsia="宋体" w:cs="宋体"/>
          <w:color w:val="auto"/>
          <w:sz w:val="24"/>
        </w:rPr>
        <w:t>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w:t>
      </w:r>
      <w:r>
        <w:rPr>
          <w:rFonts w:hint="eastAsia" w:ascii="宋体" w:hAnsi="宋体" w:eastAsia="宋体" w:cs="宋体"/>
          <w:color w:val="auto"/>
          <w:sz w:val="24"/>
          <w:szCs w:val="24"/>
          <w:highlight w:val="none"/>
        </w:rPr>
        <w:t>20</w:t>
      </w:r>
      <w:r>
        <w:rPr>
          <w:rFonts w:hint="eastAsia" w:ascii="宋体" w:hAnsi="宋体" w:cs="宋体"/>
          <w:color w:val="auto"/>
          <w:sz w:val="24"/>
          <w:szCs w:val="24"/>
          <w:highlight w:val="none"/>
          <w:lang w:val="en-US" w:eastAsia="zh-CN"/>
        </w:rPr>
        <w:t>25</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30</w:t>
      </w:r>
      <w:r>
        <w:rPr>
          <w:rFonts w:hint="eastAsia" w:ascii="宋体" w:hAnsi="宋体" w:eastAsia="宋体" w:cs="宋体"/>
          <w:color w:val="auto"/>
          <w:sz w:val="24"/>
          <w:szCs w:val="24"/>
          <w:highlight w:val="none"/>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7F76E48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4CE2E55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keepNext w:val="0"/>
        <w:keepLines w:val="0"/>
        <w:pageBreakBefore w:val="0"/>
        <w:widowControl/>
        <w:shd w:val="clear" w:color="auto" w:fill="FFFFFF"/>
        <w:kinsoku/>
        <w:wordWrap/>
        <w:overflowPunct/>
        <w:topLinePunct w:val="0"/>
        <w:autoSpaceDN/>
        <w:bidi w:val="0"/>
        <w:adjustRightInd/>
        <w:spacing w:line="360" w:lineRule="auto"/>
        <w:ind w:left="0" w:right="0" w:firstLine="464"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b/>
          <w:bCs/>
          <w:spacing w:val="-4"/>
          <w:sz w:val="24"/>
          <w:szCs w:val="24"/>
          <w:highlight w:val="none"/>
        </w:rPr>
        <w:t>指定帐户</w:t>
      </w:r>
      <w:r>
        <w:rPr>
          <w:rFonts w:hint="eastAsia" w:ascii="宋体" w:hAnsi="宋体" w:cs="宋体"/>
          <w:b/>
          <w:bCs/>
          <w:spacing w:val="-4"/>
          <w:sz w:val="24"/>
          <w:szCs w:val="24"/>
          <w:highlight w:val="none"/>
        </w:rPr>
        <w:t>：</w:t>
      </w:r>
      <w:r>
        <w:rPr>
          <w:rFonts w:hint="eastAsia" w:ascii="宋体" w:hAnsi="宋体" w:cs="宋体"/>
          <w:sz w:val="24"/>
          <w:szCs w:val="24"/>
          <w:u w:val="single"/>
          <w:lang w:eastAsia="zh-CN"/>
        </w:rPr>
        <w:t>宁波明洲投资集团有限公司</w:t>
      </w:r>
      <w:r>
        <w:rPr>
          <w:rFonts w:hint="eastAsia" w:ascii="宋体" w:hAnsi="宋体" w:cs="宋体"/>
          <w:sz w:val="24"/>
          <w:szCs w:val="24"/>
          <w:u w:val="single"/>
        </w:rPr>
        <w:t>，开户银行：建设银行宁波镇海支行，账号：33101984037050162751</w:t>
      </w:r>
      <w:r>
        <w:rPr>
          <w:rFonts w:hint="eastAsia" w:ascii="宋体" w:hAnsi="宋体" w:cs="宋体"/>
          <w:sz w:val="24"/>
          <w:szCs w:val="24"/>
          <w:u w:val="single"/>
          <w:lang w:eastAsia="zh-CN"/>
        </w:rPr>
        <w:t>。</w:t>
      </w:r>
    </w:p>
    <w:p w14:paraId="3ECBF000">
      <w:pPr>
        <w:keepNext w:val="0"/>
        <w:keepLines w:val="0"/>
        <w:pageBreakBefore w:val="0"/>
        <w:kinsoku/>
        <w:wordWrap/>
        <w:overflowPunct/>
        <w:topLinePunct w:val="0"/>
        <w:autoSpaceDN/>
        <w:bidi w:val="0"/>
        <w:adjustRightInd/>
        <w:spacing w:line="360" w:lineRule="auto"/>
        <w:ind w:left="0" w:right="0" w:firstLine="464" w:firstLineChars="200"/>
        <w:textAlignment w:val="auto"/>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5B35DCA">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2DE2FDB">
      <w:pPr>
        <w:keepNext w:val="0"/>
        <w:keepLines w:val="0"/>
        <w:pageBreakBefore w:val="0"/>
        <w:widowControl/>
        <w:suppressLineNumbers w:val="0"/>
        <w:kinsoku/>
        <w:wordWrap/>
        <w:overflowPunct/>
        <w:topLinePunct w:val="0"/>
        <w:autoSpaceDN/>
        <w:bidi w:val="0"/>
        <w:adjustRightInd/>
        <w:spacing w:beforeAutospacing="0" w:afterAutospacing="0" w:line="360" w:lineRule="auto"/>
        <w:ind w:left="0" w:right="0" w:firstLine="482" w:firstLineChars="200"/>
        <w:jc w:val="both"/>
        <w:textAlignment w:val="auto"/>
      </w:pPr>
      <w:r>
        <w:rPr>
          <w:rFonts w:hint="eastAsia" w:ascii="宋体" w:hAnsi="宋体" w:eastAsia="宋体" w:cs="宋体"/>
          <w:b/>
          <w:bCs w:val="0"/>
          <w:kern w:val="2"/>
          <w:sz w:val="24"/>
          <w:szCs w:val="24"/>
          <w:lang w:val="en-US" w:eastAsia="zh-CN" w:bidi="ar"/>
        </w:rPr>
        <w:t>本次部分标的处于出租状态，房屋原始状态为简装，部分空置房屋为白坯（具体已现场看样为准），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p>
    <w:p w14:paraId="3B07F889">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668DE">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EAC26E2">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14E47A75">
      <w:pPr>
        <w:keepNext w:val="0"/>
        <w:keepLines w:val="0"/>
        <w:pageBreakBefore w:val="0"/>
        <w:kinsoku/>
        <w:wordWrap/>
        <w:overflowPunct/>
        <w:topLinePunct w:val="0"/>
        <w:autoSpaceDN/>
        <w:bidi w:val="0"/>
        <w:adjustRightInd/>
        <w:spacing w:line="360" w:lineRule="auto"/>
        <w:ind w:left="0" w:right="0" w:firstLine="482" w:firstLineChars="200"/>
        <w:jc w:val="both"/>
        <w:textAlignment w:val="auto"/>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11709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EEECCE1">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E90E36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keepNext w:val="0"/>
        <w:keepLines w:val="0"/>
        <w:pageBreakBefore w:val="0"/>
        <w:widowControl/>
        <w:kinsoku/>
        <w:wordWrap/>
        <w:overflowPunct/>
        <w:topLinePunct w:val="0"/>
        <w:autoSpaceDN/>
        <w:bidi w:val="0"/>
        <w:adjustRightInd/>
        <w:spacing w:beforeAutospacing="0" w:afterAutospacing="0" w:line="360" w:lineRule="auto"/>
        <w:ind w:left="0" w:right="0" w:firstLine="480" w:firstLineChars="200"/>
        <w:textAlignment w:val="auto"/>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FEE711D">
      <w:pPr>
        <w:pStyle w:val="3"/>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keepNext w:val="0"/>
        <w:keepLines w:val="0"/>
        <w:pageBreakBefore w:val="0"/>
        <w:kinsoku/>
        <w:wordWrap/>
        <w:overflowPunct/>
        <w:topLinePunct w:val="0"/>
        <w:autoSpaceDN/>
        <w:bidi w:val="0"/>
        <w:adjustRightInd/>
        <w:spacing w:line="360" w:lineRule="auto"/>
        <w:ind w:left="0" w:right="0" w:firstLine="482" w:firstLineChars="200"/>
        <w:jc w:val="both"/>
        <w:textAlignment w:val="auto"/>
        <w:rPr>
          <w:rFonts w:hint="eastAsia" w:ascii="宋体" w:hAnsi="宋体" w:eastAsia="宋体" w:cs="宋体"/>
          <w:b/>
          <w:bCs/>
          <w:color w:val="auto"/>
          <w:sz w:val="24"/>
          <w:szCs w:val="24"/>
          <w:lang w:val="en-US" w:eastAsia="zh-CN"/>
        </w:rPr>
      </w:pPr>
    </w:p>
    <w:p w14:paraId="3C12FB4C">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2" w:firstLineChars="200"/>
        <w:jc w:val="left"/>
        <w:textAlignment w:val="auto"/>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附件：《房屋租赁合同》</w:t>
      </w:r>
    </w:p>
    <w:p w14:paraId="141733E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rPr>
          <w:rFonts w:hint="eastAsia" w:ascii="宋体" w:hAnsi="宋体" w:eastAsia="宋体" w:cs="仿宋_GB2312"/>
          <w:b w:val="0"/>
          <w:bCs w:val="0"/>
          <w:kern w:val="2"/>
          <w:sz w:val="24"/>
          <w:szCs w:val="24"/>
        </w:rPr>
      </w:pPr>
      <w:r>
        <w:rPr>
          <w:rFonts w:hint="eastAsia" w:ascii="宋体" w:hAnsi="宋体" w:eastAsia="宋体" w:cs="Times New Roman"/>
          <w:b w:val="0"/>
          <w:bCs w:val="0"/>
          <w:kern w:val="2"/>
          <w:sz w:val="24"/>
          <w:szCs w:val="24"/>
          <w:lang w:val="en-US" w:eastAsia="zh-CN" w:bidi="ar"/>
        </w:rPr>
        <w:t xml:space="preserve"> </w:t>
      </w:r>
      <w:r>
        <w:rPr>
          <w:rFonts w:hint="eastAsia" w:ascii="宋体" w:hAnsi="宋体" w:eastAsia="宋体" w:cs="宋体"/>
          <w:b w:val="0"/>
          <w:bCs w:val="0"/>
          <w:kern w:val="2"/>
          <w:sz w:val="24"/>
          <w:szCs w:val="24"/>
          <w:lang w:val="en-US" w:eastAsia="zh-CN" w:bidi="ar"/>
        </w:rPr>
        <w:t>宁波市镇海产权服务中心有限公司</w:t>
      </w:r>
    </w:p>
    <w:p w14:paraId="38BEE36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rPr>
          <w:rFonts w:hint="eastAsia" w:ascii="宋体" w:hAnsi="宋体" w:eastAsia="宋体" w:cs="宋体"/>
          <w:kern w:val="2"/>
          <w:sz w:val="24"/>
          <w:szCs w:val="24"/>
        </w:rPr>
        <w:sectPr>
          <w:footerReference r:id="rId3" w:type="default"/>
          <w:footerReference r:id="rId4" w:type="even"/>
          <w:pgSz w:w="11906" w:h="16838"/>
          <w:pgMar w:top="1440" w:right="1080" w:bottom="1440" w:left="1080" w:header="851" w:footer="992" w:gutter="0"/>
          <w:cols w:space="720" w:num="1"/>
          <w:docGrid w:type="lines" w:linePitch="312" w:charSpace="0"/>
        </w:sectPr>
      </w:pPr>
      <w:r>
        <w:rPr>
          <w:rFonts w:hint="eastAsia" w:ascii="宋体" w:hAnsi="宋体" w:eastAsia="宋体" w:cs="宋体"/>
          <w:kern w:val="2"/>
          <w:sz w:val="24"/>
          <w:szCs w:val="24"/>
          <w:lang w:val="en-US" w:eastAsia="zh-CN" w:bidi="ar"/>
        </w:rPr>
        <w:t>2025年</w:t>
      </w:r>
      <w:r>
        <w:rPr>
          <w:rFonts w:hint="eastAsia" w:ascii="宋体" w:hAnsi="宋体" w:cs="宋体"/>
          <w:kern w:val="2"/>
          <w:sz w:val="24"/>
          <w:szCs w:val="24"/>
          <w:lang w:val="en-US" w:eastAsia="zh-CN" w:bidi="ar"/>
        </w:rPr>
        <w:t>12</w:t>
      </w:r>
      <w:r>
        <w:rPr>
          <w:rFonts w:hint="eastAsia" w:ascii="宋体" w:hAnsi="宋体" w:eastAsia="宋体" w:cs="宋体"/>
          <w:kern w:val="2"/>
          <w:sz w:val="24"/>
          <w:szCs w:val="24"/>
          <w:lang w:val="en-US" w:eastAsia="zh-CN" w:bidi="ar"/>
        </w:rPr>
        <w:t>月</w:t>
      </w:r>
      <w:r>
        <w:rPr>
          <w:rFonts w:hint="eastAsia" w:ascii="宋体" w:hAnsi="宋体" w:cs="宋体"/>
          <w:kern w:val="2"/>
          <w:sz w:val="24"/>
          <w:szCs w:val="24"/>
          <w:lang w:val="en-US" w:eastAsia="zh-CN" w:bidi="ar"/>
        </w:rPr>
        <w:t>17</w:t>
      </w:r>
      <w:bookmarkStart w:id="0" w:name="_GoBack"/>
      <w:bookmarkEnd w:id="0"/>
      <w:r>
        <w:rPr>
          <w:rFonts w:hint="eastAsia" w:ascii="宋体" w:hAnsi="宋体" w:eastAsia="宋体" w:cs="宋体"/>
          <w:kern w:val="2"/>
          <w:sz w:val="24"/>
          <w:szCs w:val="24"/>
          <w:lang w:val="en-US" w:eastAsia="zh-CN" w:bidi="ar"/>
        </w:rPr>
        <w:t>日</w:t>
      </w:r>
    </w:p>
    <w:p w14:paraId="0FB16511">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4CB6AEA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p>
    <w:p w14:paraId="7D85AC1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5777311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00EA5AD7">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100C35A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3B51C94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53B5E5B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16AA8B4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66F7008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7AF8997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0BAC183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0CE9531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31BA0C5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538BB01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677DE68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02C097D7">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0967CED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417BD0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582AC75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487B4AC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6C70DD5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4018202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0316F2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5461912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2FB1E30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6DB6B13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4B80A27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569F085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05E2E9F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0C360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97B2AC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52C1C42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0" w:right="0"/>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7125D69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39383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C74D02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7776FA5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41C9184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4EFFB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5270FB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5A3CCC9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642BDFD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341C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20F285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6F5B8B4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1926DE6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B584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6EDB50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04C01D3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7D77111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32F9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5ABCA4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378A01B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4474582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8F5F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17512E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777346B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0381117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DBE2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9736A4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01BAB34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BCEFE1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r>
    </w:tbl>
    <w:p w14:paraId="37AF9BC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58C3FA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18151CA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701AA66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477E47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033849C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2E971C3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34CEB03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02100EF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795ABB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2462CFF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4EFFDE9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60D43A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056E332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3A3A9FA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2956977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79ACB56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59E12AE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6754D1F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50E5728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24A827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340AFE2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516CCB7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3123355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595C737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02FD69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5307A99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1A885BB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4AF3F8F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102A1FD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59EED65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3E6DEA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7.4租赁物系历史文物或木结构建筑的，租赁期间乙方应为租赁物购买相应的保险。</w:t>
      </w:r>
    </w:p>
    <w:p w14:paraId="42C264F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7699FF2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val="en-US" w:eastAsia="zh-CN"/>
        </w:rPr>
        <w:t>6</w:t>
      </w:r>
      <w:r>
        <w:rPr>
          <w:rFonts w:hint="eastAsia" w:ascii="仿宋_GB2312" w:hAnsi="仿宋_GB2312" w:eastAsia="仿宋_GB2312" w:cs="仿宋_GB2312"/>
          <w:sz w:val="30"/>
          <w:szCs w:val="30"/>
        </w:rPr>
        <w:t>甲方有权对乙方使用租赁物的情况进行不定期检查和监督，发现乙方有违反合同约定情形，有权要求乙方立即改正。</w:t>
      </w:r>
    </w:p>
    <w:p w14:paraId="001AE91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val="en-US" w:eastAsia="zh-CN"/>
        </w:rPr>
        <w:t>7</w:t>
      </w:r>
      <w:r>
        <w:rPr>
          <w:rFonts w:hint="eastAsia" w:ascii="仿宋_GB2312" w:hAnsi="仿宋_GB2312" w:eastAsia="仿宋_GB2312" w:cs="仿宋_GB2312"/>
          <w:sz w:val="30"/>
          <w:szCs w:val="30"/>
        </w:rPr>
        <w:t>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39AF4B6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val="en-US" w:eastAsia="zh-CN"/>
        </w:rPr>
        <w:t>8</w:t>
      </w:r>
      <w:r>
        <w:rPr>
          <w:rFonts w:hint="eastAsia" w:ascii="仿宋_GB2312" w:hAnsi="仿宋_GB2312" w:eastAsia="仿宋_GB2312" w:cs="仿宋_GB2312"/>
          <w:sz w:val="30"/>
          <w:szCs w:val="30"/>
        </w:rPr>
        <w:t>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6D496E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w:t>
      </w:r>
      <w:r>
        <w:rPr>
          <w:rFonts w:hint="eastAsia" w:ascii="仿宋_GB2312" w:hAnsi="仿宋_GB2312" w:eastAsia="仿宋_GB2312" w:cs="仿宋_GB2312"/>
          <w:kern w:val="0"/>
          <w:sz w:val="30"/>
          <w:szCs w:val="30"/>
          <w:lang w:val="en-US" w:eastAsia="zh-CN"/>
        </w:rPr>
        <w:t>9</w:t>
      </w:r>
      <w:r>
        <w:rPr>
          <w:rFonts w:hint="eastAsia" w:ascii="仿宋_GB2312" w:hAnsi="仿宋_GB2312" w:eastAsia="仿宋_GB2312" w:cs="仿宋_GB2312"/>
          <w:kern w:val="0"/>
          <w:sz w:val="30"/>
          <w:szCs w:val="30"/>
        </w:rPr>
        <w:t>租赁期间，乙方应确保防火、用水用电等安全，由于乙方原因或乙方管理不善而引起之火灾、漏水或渗水事故及因火灾、漏水或渗水事故而导致公共区域或相邻其他单位蒙受损失，有关损失及附带维修赔偿由乙方负责。</w:t>
      </w:r>
    </w:p>
    <w:p w14:paraId="5C822D0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w:t>
      </w:r>
      <w:r>
        <w:rPr>
          <w:rFonts w:hint="eastAsia" w:ascii="仿宋_GB2312" w:hAnsi="仿宋_GB2312" w:eastAsia="仿宋_GB2312" w:cs="仿宋_GB2312"/>
          <w:kern w:val="0"/>
          <w:sz w:val="30"/>
          <w:szCs w:val="30"/>
          <w:lang w:val="en-US" w:eastAsia="zh-CN"/>
        </w:rPr>
        <w:t>0</w:t>
      </w:r>
      <w:r>
        <w:rPr>
          <w:rFonts w:hint="eastAsia" w:ascii="仿宋_GB2312" w:hAnsi="仿宋_GB2312" w:eastAsia="仿宋_GB2312" w:cs="仿宋_GB2312"/>
          <w:kern w:val="0"/>
          <w:sz w:val="30"/>
          <w:szCs w:val="30"/>
        </w:rPr>
        <w:t>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36208240">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7.11</w:t>
      </w:r>
      <w:r>
        <w:rPr>
          <w:rFonts w:hint="eastAsia" w:ascii="仿宋_GB2312" w:hAnsi="仿宋_GB2312" w:eastAsia="仿宋_GB2312" w:cs="仿宋_GB2312"/>
          <w:kern w:val="0"/>
          <w:sz w:val="30"/>
          <w:szCs w:val="30"/>
        </w:rPr>
        <w:t>乙方不得在承租房屋内存放易燃易爆等危险物品，未经甲方许可不得将有毒或爆炸物品带入房屋，如违反该义务，造成甲方或者任意第三方损失的，全部法律责任由乙方承担。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12A87EE1">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12</w:t>
      </w:r>
      <w:r>
        <w:rPr>
          <w:rFonts w:hint="eastAsia" w:ascii="仿宋_GB2312" w:hAnsi="仿宋_GB2312" w:eastAsia="仿宋_GB2312" w:cs="仿宋_GB2312"/>
          <w:color w:val="auto"/>
          <w:kern w:val="0"/>
          <w:sz w:val="30"/>
          <w:szCs w:val="30"/>
          <w:highlight w:val="none"/>
        </w:rPr>
        <w:t>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6BD331B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306BED9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4F153DD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274204A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53A1F52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740C97A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6313BAA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17C98E6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7375F49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44C378E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05487E9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43119BC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7320B9A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603DA42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4F5B85D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0E5F0D8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31AAC95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0276A3A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62D264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0BFCC90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0C66CA3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4864174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7E4D886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10FABE2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0813E4C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6F49CF8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6BDBFB6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3AE5A11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4CF3821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529AD0D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317E1B4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21B0A77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0FEA2BD1">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4FC9EA7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31838A3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2F50A80C">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5008E32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1117370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3329351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647B9EF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2E0B619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747C7A4C">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5C72ABD8">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727971E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2B2E988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2FF4DB0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63DF373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336BC5A8">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76ACA53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3AF1D5ED">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069556CF">
      <w:pPr>
        <w:keepNext w:val="0"/>
        <w:keepLines w:val="0"/>
        <w:pageBreakBefore w:val="0"/>
        <w:kinsoku/>
        <w:wordWrap/>
        <w:overflowPunct/>
        <w:topLinePunct w:val="0"/>
        <w:autoSpaceDE/>
        <w:autoSpaceDN/>
        <w:bidi w:val="0"/>
        <w:adjustRightInd/>
        <w:snapToGrid/>
        <w:spacing w:line="620" w:lineRule="exact"/>
        <w:jc w:val="left"/>
        <w:textAlignment w:val="auto"/>
        <w:rPr>
          <w:rFonts w:hint="eastAsia" w:ascii="仿宋_GB2312" w:hAnsi="仿宋_GB2312" w:eastAsia="仿宋_GB2312" w:cs="仿宋_GB2312"/>
          <w:sz w:val="30"/>
          <w:szCs w:val="30"/>
        </w:rPr>
      </w:pPr>
    </w:p>
    <w:p w14:paraId="44B1D8C5">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5D56EA0E">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5674BA50">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452FCDDE">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4C25267D">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4550685F">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37238E81">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0088504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p>
    <w:p w14:paraId="0A2F930B">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48DB549D">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08E7053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6F04FE5A">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D0A2A9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0DE83EE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6B1EF6A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590C8BC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10D286B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3640916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06064BE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23B217D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48C1A54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19ABDA7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2F2E33D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01C4C5F2">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23310C8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5125659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77DF125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3154FF8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5890ADD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2C57013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60B18E9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5FB811C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1BB4162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3337224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65E8478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060D192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2CC1687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0195B6B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05FEFD8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677497E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18BA10B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1CABE24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2762829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704764A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699CB27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4389BD04">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8BA6FFC">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3C47BE53">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6EFD1030">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13955709">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5EAECFC6">
      <w:pPr>
        <w:spacing w:before="50" w:after="50" w:line="480" w:lineRule="exact"/>
        <w:jc w:val="both"/>
      </w:pPr>
    </w:p>
    <w:sectPr>
      <w:footerReference r:id="rId5" w:type="default"/>
      <w:footerReference r:id="rId6"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80C1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1463E06A">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596D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3043D929">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4AC1502"/>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115347DA"/>
    <w:rsid w:val="11654CEF"/>
    <w:rsid w:val="12503FC7"/>
    <w:rsid w:val="14A70543"/>
    <w:rsid w:val="152F1FA0"/>
    <w:rsid w:val="15EC3809"/>
    <w:rsid w:val="16571DC8"/>
    <w:rsid w:val="1662332D"/>
    <w:rsid w:val="173122BD"/>
    <w:rsid w:val="173C1DF0"/>
    <w:rsid w:val="18925339"/>
    <w:rsid w:val="198D1A5F"/>
    <w:rsid w:val="1A415A07"/>
    <w:rsid w:val="1A473F02"/>
    <w:rsid w:val="1A5947E0"/>
    <w:rsid w:val="1AE91E9E"/>
    <w:rsid w:val="1B733D66"/>
    <w:rsid w:val="1D24052A"/>
    <w:rsid w:val="1DA43B34"/>
    <w:rsid w:val="1E764C8E"/>
    <w:rsid w:val="1F955C68"/>
    <w:rsid w:val="20301191"/>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B749CA"/>
    <w:rsid w:val="2EC77E35"/>
    <w:rsid w:val="2EEB7445"/>
    <w:rsid w:val="2F5913BA"/>
    <w:rsid w:val="3071362F"/>
    <w:rsid w:val="32E5541C"/>
    <w:rsid w:val="33AB4CC7"/>
    <w:rsid w:val="33BC75E5"/>
    <w:rsid w:val="375B2943"/>
    <w:rsid w:val="398A12C3"/>
    <w:rsid w:val="39A017C4"/>
    <w:rsid w:val="3A231E3E"/>
    <w:rsid w:val="3A8A447D"/>
    <w:rsid w:val="3C352550"/>
    <w:rsid w:val="3C553767"/>
    <w:rsid w:val="3CC13740"/>
    <w:rsid w:val="3CC82742"/>
    <w:rsid w:val="3DD877E7"/>
    <w:rsid w:val="3E1A3557"/>
    <w:rsid w:val="3F782104"/>
    <w:rsid w:val="3FDB0AC5"/>
    <w:rsid w:val="3FF16AF1"/>
    <w:rsid w:val="410E414B"/>
    <w:rsid w:val="411F5AAC"/>
    <w:rsid w:val="41DF4BEC"/>
    <w:rsid w:val="44B352D2"/>
    <w:rsid w:val="461E0BEE"/>
    <w:rsid w:val="47355B00"/>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730162"/>
    <w:rsid w:val="57087F99"/>
    <w:rsid w:val="58466129"/>
    <w:rsid w:val="588767A0"/>
    <w:rsid w:val="5A566F12"/>
    <w:rsid w:val="5AE7BE49"/>
    <w:rsid w:val="5B7756EE"/>
    <w:rsid w:val="5CAC6A04"/>
    <w:rsid w:val="5D4F6922"/>
    <w:rsid w:val="5DBB3B96"/>
    <w:rsid w:val="5DF300E3"/>
    <w:rsid w:val="5F0C4CD0"/>
    <w:rsid w:val="5FDE7C96"/>
    <w:rsid w:val="60DD0FD5"/>
    <w:rsid w:val="61694C62"/>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46A2D01"/>
    <w:rsid w:val="75297601"/>
    <w:rsid w:val="755B4AEE"/>
    <w:rsid w:val="75796F4B"/>
    <w:rsid w:val="76BBE103"/>
    <w:rsid w:val="76E622F1"/>
    <w:rsid w:val="77EFC3BC"/>
    <w:rsid w:val="78230C03"/>
    <w:rsid w:val="79A100AE"/>
    <w:rsid w:val="79DB010B"/>
    <w:rsid w:val="7BD14EC5"/>
    <w:rsid w:val="7BD70D3B"/>
    <w:rsid w:val="7BFEEBF5"/>
    <w:rsid w:val="7C6F710D"/>
    <w:rsid w:val="7C9C4B5C"/>
    <w:rsid w:val="7CC40631"/>
    <w:rsid w:val="7D4F6073"/>
    <w:rsid w:val="7DFE5B7A"/>
    <w:rsid w:val="7F790DA1"/>
    <w:rsid w:val="7FFECF60"/>
    <w:rsid w:val="DF5FCF37"/>
    <w:rsid w:val="E7FC6013"/>
    <w:rsid w:val="EFDDA4C2"/>
    <w:rsid w:val="EFFF562D"/>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15"/>
    <w:basedOn w:val="8"/>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23</Pages>
  <Words>11706</Words>
  <Characters>12195</Characters>
  <Lines>1</Lines>
  <Paragraphs>1</Paragraphs>
  <TotalTime>10</TotalTime>
  <ScaleCrop>false</ScaleCrop>
  <LinksUpToDate>false</LinksUpToDate>
  <CharactersWithSpaces>13461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2023-12-13T08:46:00Z</dcterms:created>
  <dc:creator>刘烨</dc:creator>
  <cp:lastModifiedBy>大象滑滑梯</cp:lastModifiedBy>
  <dcterms:modified xsi:type="dcterms:W3CDTF">2025-12-17T01:07:47Z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7D4A027DA1E84190C8A3816829CAD4AB_43</vt:lpwstr>
  </property>
  <property fmtid="{D5CDD505-2E9C-101B-9397-08002B2CF9AE}" pid="4" name="KSOTemplateDocerSaveRecord">
    <vt:lpwstr>eyJoZGlkIjoiYzQ3MzJmODVmNmFlYzI4OWVkNzBmYTBkOTQxYjNlOTEiLCJ1c2VySWQiOiIzNTgyOTgzMzAifQ==</vt:lpwstr>
  </property>
</Properties>
</file>